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361" w14:textId="32A36FD0" w:rsidR="00DC1CD7" w:rsidRDefault="00DC1CD7" w:rsidP="3A537EC3">
      <w:pPr>
        <w:pStyle w:val="Heading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6518">
        <w:fldChar w:fldCharType="begin"/>
      </w:r>
      <w:r w:rsidRPr="003D651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3D651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335858">
        <w:rPr>
          <w:rFonts w:ascii="Times New Roman" w:hAnsi="Times New Roman" w:cs="Times New Roman"/>
          <w:sz w:val="24"/>
          <w:szCs w:val="24"/>
        </w:rPr>
        <w:t xml:space="preserve">Checklist </w:t>
      </w:r>
      <w:r w:rsidR="00F71930">
        <w:rPr>
          <w:rFonts w:ascii="Times New Roman" w:hAnsi="Times New Roman" w:cs="Times New Roman"/>
          <w:sz w:val="24"/>
          <w:szCs w:val="24"/>
        </w:rPr>
        <w:t>for</w:t>
      </w:r>
      <w:r w:rsidRPr="003D6518">
        <w:rPr>
          <w:rFonts w:ascii="Times New Roman" w:hAnsi="Times New Roman" w:cs="Times New Roman"/>
          <w:sz w:val="24"/>
          <w:szCs w:val="24"/>
        </w:rPr>
        <w:t xml:space="preserve"> </w:t>
      </w:r>
      <w:r w:rsidR="00BB563C">
        <w:rPr>
          <w:rFonts w:ascii="Times New Roman" w:hAnsi="Times New Roman" w:cs="Times New Roman"/>
          <w:sz w:val="24"/>
          <w:szCs w:val="24"/>
        </w:rPr>
        <w:t>Motor Vehicle Emissions Budget Consultation</w:t>
      </w:r>
      <w:r w:rsidR="00B64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DA61C" w14:textId="77777777" w:rsidR="00553A7F" w:rsidRPr="003D6518" w:rsidRDefault="00553A7F" w:rsidP="00553A7F">
      <w:pPr>
        <w:pStyle w:val="Heading3"/>
        <w:pBdr>
          <w:bottom w:val="double" w:sz="6" w:space="1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14:paraId="2D7A39CB" w14:textId="77777777" w:rsidR="00553A7F" w:rsidRDefault="00553A7F" w:rsidP="00553A7F">
      <w:pPr>
        <w:rPr>
          <w:b/>
          <w:bCs/>
          <w:sz w:val="24"/>
          <w:szCs w:val="24"/>
        </w:rPr>
      </w:pPr>
    </w:p>
    <w:p w14:paraId="4507EE5F" w14:textId="779C963E" w:rsidR="00553A7F" w:rsidRPr="000A4D83" w:rsidRDefault="3A537EC3" w:rsidP="3A537EC3">
      <w:pPr>
        <w:rPr>
          <w:sz w:val="24"/>
          <w:szCs w:val="24"/>
        </w:rPr>
      </w:pPr>
      <w:r w:rsidRPr="000A4D83">
        <w:rPr>
          <w:b/>
          <w:bCs/>
          <w:sz w:val="24"/>
          <w:szCs w:val="24"/>
        </w:rPr>
        <w:t>Date of consultation</w:t>
      </w:r>
      <w:r w:rsidRPr="000A4D83">
        <w:rPr>
          <w:sz w:val="24"/>
          <w:szCs w:val="24"/>
        </w:rPr>
        <w:t xml:space="preserve">: </w:t>
      </w:r>
      <w:r w:rsidR="00BF1151" w:rsidRPr="000A4D83">
        <w:rPr>
          <w:sz w:val="24"/>
          <w:szCs w:val="24"/>
        </w:rPr>
        <w:t>9</w:t>
      </w:r>
      <w:r w:rsidR="00A2531E" w:rsidRPr="000A4D83">
        <w:rPr>
          <w:sz w:val="24"/>
          <w:szCs w:val="24"/>
        </w:rPr>
        <w:t>/</w:t>
      </w:r>
      <w:r w:rsidR="00275996" w:rsidRPr="000A4D83">
        <w:rPr>
          <w:sz w:val="24"/>
          <w:szCs w:val="24"/>
        </w:rPr>
        <w:t>2</w:t>
      </w:r>
      <w:r w:rsidR="00BF1151" w:rsidRPr="000A4D83">
        <w:rPr>
          <w:sz w:val="24"/>
          <w:szCs w:val="24"/>
        </w:rPr>
        <w:t>5</w:t>
      </w:r>
      <w:r w:rsidR="00A2531E" w:rsidRPr="000A4D83">
        <w:rPr>
          <w:sz w:val="24"/>
          <w:szCs w:val="24"/>
        </w:rPr>
        <w:t>/2018</w:t>
      </w:r>
    </w:p>
    <w:p w14:paraId="1A2D9E79" w14:textId="77777777" w:rsidR="00553A7F" w:rsidRPr="000A4D83" w:rsidRDefault="00553A7F" w:rsidP="00DC1CD7">
      <w:pPr>
        <w:rPr>
          <w:sz w:val="24"/>
          <w:szCs w:val="24"/>
        </w:rPr>
      </w:pPr>
    </w:p>
    <w:p w14:paraId="63253F7A" w14:textId="17DD32B5" w:rsidR="00BB563C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 xml:space="preserve">Name of nonattainment or maintenance area and classification, if applicable (e.g., moderate, serious, </w:t>
      </w:r>
      <w:proofErr w:type="spellStart"/>
      <w:r w:rsidRPr="000A4D83">
        <w:rPr>
          <w:b/>
          <w:bCs/>
          <w:sz w:val="24"/>
          <w:szCs w:val="24"/>
        </w:rPr>
        <w:t>etc</w:t>
      </w:r>
      <w:proofErr w:type="spellEnd"/>
      <w:r w:rsidRPr="000A4D83">
        <w:rPr>
          <w:b/>
          <w:bCs/>
          <w:sz w:val="24"/>
          <w:szCs w:val="24"/>
        </w:rPr>
        <w:t>):</w:t>
      </w:r>
    </w:p>
    <w:p w14:paraId="27011C04" w14:textId="19D9F426" w:rsidR="00B01CAB" w:rsidRPr="000A4D83" w:rsidRDefault="006573D2" w:rsidP="00B01CAB">
      <w:pPr>
        <w:rPr>
          <w:sz w:val="24"/>
          <w:szCs w:val="24"/>
        </w:rPr>
      </w:pPr>
      <w:r w:rsidRPr="000A4D83">
        <w:rPr>
          <w:sz w:val="24"/>
          <w:szCs w:val="24"/>
        </w:rPr>
        <w:t>Western Mojave Desert</w:t>
      </w:r>
    </w:p>
    <w:p w14:paraId="5AFEAC01" w14:textId="7D295CB5" w:rsidR="00734F5D" w:rsidRPr="000A4D83" w:rsidRDefault="00734F5D" w:rsidP="00734F5D">
      <w:pPr>
        <w:rPr>
          <w:sz w:val="24"/>
          <w:szCs w:val="24"/>
        </w:rPr>
      </w:pPr>
      <w:r w:rsidRPr="000A4D83">
        <w:rPr>
          <w:sz w:val="24"/>
          <w:szCs w:val="24"/>
        </w:rPr>
        <w:t xml:space="preserve">2008 Ozone Standard – </w:t>
      </w:r>
      <w:r w:rsidR="008447FF" w:rsidRPr="000A4D83">
        <w:rPr>
          <w:sz w:val="24"/>
          <w:szCs w:val="24"/>
        </w:rPr>
        <w:t xml:space="preserve">Severe – 15 </w:t>
      </w:r>
      <w:r w:rsidRPr="000A4D83">
        <w:rPr>
          <w:sz w:val="24"/>
          <w:szCs w:val="24"/>
        </w:rPr>
        <w:t>Nonattainment Area</w:t>
      </w:r>
    </w:p>
    <w:p w14:paraId="3EEC07B8" w14:textId="77777777" w:rsidR="00BB563C" w:rsidRPr="000A4D83" w:rsidRDefault="00BB563C" w:rsidP="00DC1CD7">
      <w:pPr>
        <w:rPr>
          <w:b/>
          <w:bCs/>
          <w:sz w:val="24"/>
          <w:szCs w:val="24"/>
        </w:rPr>
      </w:pPr>
    </w:p>
    <w:p w14:paraId="7FF0EB64" w14:textId="77777777" w:rsidR="00140114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Date of designation and date of most recent reclassification, if applicable:</w:t>
      </w:r>
    </w:p>
    <w:p w14:paraId="4F577A57" w14:textId="712D34BC" w:rsidR="00734F5D" w:rsidRPr="000A4D83" w:rsidRDefault="00734F5D" w:rsidP="00734F5D">
      <w:pPr>
        <w:rPr>
          <w:sz w:val="24"/>
          <w:szCs w:val="24"/>
        </w:rPr>
      </w:pPr>
      <w:r w:rsidRPr="000A4D83">
        <w:rPr>
          <w:sz w:val="24"/>
          <w:szCs w:val="24"/>
        </w:rPr>
        <w:t xml:space="preserve">2008 Ozone Standard </w:t>
      </w:r>
    </w:p>
    <w:p w14:paraId="69FD4D58" w14:textId="6C48022B" w:rsidR="00734F5D" w:rsidRPr="000A4D83" w:rsidRDefault="00734F5D" w:rsidP="008558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A4D83">
        <w:rPr>
          <w:sz w:val="24"/>
          <w:szCs w:val="24"/>
        </w:rPr>
        <w:t xml:space="preserve">Designation Date: </w:t>
      </w:r>
      <w:r w:rsidR="00855845" w:rsidRPr="000A4D83">
        <w:rPr>
          <w:sz w:val="24"/>
          <w:szCs w:val="24"/>
        </w:rPr>
        <w:t>7/20/2012</w:t>
      </w:r>
    </w:p>
    <w:p w14:paraId="7BF2F85C" w14:textId="0528B6CE" w:rsidR="00A44B1D" w:rsidRPr="000A4D83" w:rsidRDefault="00A44B1D" w:rsidP="00A44B1D">
      <w:pPr>
        <w:rPr>
          <w:sz w:val="24"/>
          <w:szCs w:val="24"/>
        </w:rPr>
      </w:pPr>
    </w:p>
    <w:p w14:paraId="5A98C8D5" w14:textId="77777777" w:rsidR="00140114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Attainment year:</w:t>
      </w:r>
    </w:p>
    <w:p w14:paraId="01C54256" w14:textId="73F77F7A" w:rsidR="009F12BE" w:rsidRPr="000A4D83" w:rsidRDefault="009F12BE" w:rsidP="009F12BE">
      <w:pPr>
        <w:rPr>
          <w:sz w:val="24"/>
          <w:szCs w:val="24"/>
        </w:rPr>
      </w:pPr>
      <w:r w:rsidRPr="000A4D83">
        <w:rPr>
          <w:sz w:val="24"/>
          <w:szCs w:val="24"/>
        </w:rPr>
        <w:t xml:space="preserve">2008 Ozone Standard </w:t>
      </w:r>
    </w:p>
    <w:p w14:paraId="78E254BE" w14:textId="5C892962" w:rsidR="009F12BE" w:rsidRPr="000A4D83" w:rsidRDefault="009F12BE" w:rsidP="009F12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A4D83">
        <w:rPr>
          <w:sz w:val="24"/>
          <w:szCs w:val="24"/>
        </w:rPr>
        <w:t>20</w:t>
      </w:r>
      <w:r w:rsidR="001B4B8B" w:rsidRPr="000A4D83">
        <w:rPr>
          <w:sz w:val="24"/>
          <w:szCs w:val="24"/>
        </w:rPr>
        <w:t>2</w:t>
      </w:r>
      <w:r w:rsidR="008447FF" w:rsidRPr="000A4D83">
        <w:rPr>
          <w:sz w:val="24"/>
          <w:szCs w:val="24"/>
        </w:rPr>
        <w:t>6</w:t>
      </w:r>
    </w:p>
    <w:p w14:paraId="03303613" w14:textId="77777777" w:rsidR="009F12BE" w:rsidRPr="000A4D83" w:rsidRDefault="009F12BE" w:rsidP="00DC1CD7">
      <w:pPr>
        <w:rPr>
          <w:b/>
          <w:bCs/>
          <w:sz w:val="24"/>
          <w:szCs w:val="24"/>
        </w:rPr>
      </w:pPr>
    </w:p>
    <w:p w14:paraId="0E653E30" w14:textId="4D3EE8E5" w:rsidR="00BB563C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Type of SIP (e.g., attainment plan or maintenance plan):</w:t>
      </w:r>
    </w:p>
    <w:p w14:paraId="5D0F7AF2" w14:textId="2A8DB602" w:rsidR="00B01CAB" w:rsidRPr="000A4D83" w:rsidRDefault="008526DD" w:rsidP="00B01CAB">
      <w:pPr>
        <w:rPr>
          <w:sz w:val="24"/>
          <w:szCs w:val="24"/>
        </w:rPr>
      </w:pPr>
      <w:r w:rsidRPr="000A4D83">
        <w:rPr>
          <w:sz w:val="24"/>
          <w:szCs w:val="24"/>
        </w:rPr>
        <w:t xml:space="preserve">Attainment </w:t>
      </w:r>
      <w:r w:rsidR="00275996" w:rsidRPr="000A4D83">
        <w:rPr>
          <w:sz w:val="24"/>
          <w:szCs w:val="24"/>
        </w:rPr>
        <w:t xml:space="preserve">and </w:t>
      </w:r>
      <w:r w:rsidR="00886315" w:rsidRPr="000A4D83">
        <w:rPr>
          <w:sz w:val="24"/>
          <w:szCs w:val="24"/>
        </w:rPr>
        <w:t xml:space="preserve">RFP </w:t>
      </w:r>
      <w:r w:rsidRPr="000A4D83">
        <w:rPr>
          <w:sz w:val="24"/>
          <w:szCs w:val="24"/>
        </w:rPr>
        <w:t>Plan</w:t>
      </w:r>
    </w:p>
    <w:p w14:paraId="35EC8901" w14:textId="77777777" w:rsidR="00553A7F" w:rsidRPr="000A4D83" w:rsidRDefault="00553A7F" w:rsidP="00DC1CD7">
      <w:pPr>
        <w:rPr>
          <w:b/>
          <w:bCs/>
          <w:sz w:val="24"/>
          <w:szCs w:val="24"/>
        </w:rPr>
      </w:pPr>
    </w:p>
    <w:p w14:paraId="4E50C534" w14:textId="77777777" w:rsidR="00BB563C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Type of pollutant(s):</w:t>
      </w:r>
    </w:p>
    <w:p w14:paraId="0BAA2D91" w14:textId="594E5B0A" w:rsidR="004E7864" w:rsidRPr="000A4D83" w:rsidRDefault="00DC4443" w:rsidP="00DC1CD7">
      <w:pPr>
        <w:rPr>
          <w:b/>
          <w:bCs/>
          <w:sz w:val="24"/>
          <w:szCs w:val="24"/>
        </w:rPr>
      </w:pPr>
      <w:r w:rsidRPr="000A4D83">
        <w:rPr>
          <w:sz w:val="24"/>
          <w:szCs w:val="24"/>
        </w:rPr>
        <w:t xml:space="preserve">Ozone </w:t>
      </w:r>
      <w:r w:rsidR="00CB377F" w:rsidRPr="000A4D83">
        <w:rPr>
          <w:sz w:val="24"/>
          <w:szCs w:val="24"/>
        </w:rPr>
        <w:t>(</w:t>
      </w:r>
      <w:r w:rsidRPr="000A4D83">
        <w:rPr>
          <w:sz w:val="24"/>
          <w:szCs w:val="24"/>
        </w:rPr>
        <w:t>2008</w:t>
      </w:r>
      <w:r w:rsidR="00CB377F" w:rsidRPr="000A4D83">
        <w:rPr>
          <w:sz w:val="24"/>
          <w:szCs w:val="24"/>
        </w:rPr>
        <w:t>)</w:t>
      </w:r>
    </w:p>
    <w:p w14:paraId="2F81C461" w14:textId="77777777" w:rsidR="00DC4443" w:rsidRPr="000A4D83" w:rsidRDefault="00DC4443" w:rsidP="00DC1CD7">
      <w:pPr>
        <w:rPr>
          <w:b/>
          <w:bCs/>
          <w:sz w:val="24"/>
          <w:szCs w:val="24"/>
        </w:rPr>
      </w:pPr>
    </w:p>
    <w:p w14:paraId="71ADB59D" w14:textId="77777777" w:rsidR="004E7864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Model used (e.g., EMFAC 2014):</w:t>
      </w:r>
    </w:p>
    <w:p w14:paraId="301D3A27" w14:textId="77777777" w:rsidR="004E7864" w:rsidRPr="000A4D83" w:rsidRDefault="00CB377F" w:rsidP="00DC1CD7">
      <w:pPr>
        <w:rPr>
          <w:b/>
          <w:bCs/>
          <w:sz w:val="24"/>
          <w:szCs w:val="24"/>
        </w:rPr>
      </w:pPr>
      <w:r w:rsidRPr="000A4D83">
        <w:rPr>
          <w:sz w:val="24"/>
          <w:szCs w:val="24"/>
        </w:rPr>
        <w:t>EMFAC2014</w:t>
      </w:r>
    </w:p>
    <w:p w14:paraId="6C4CB638" w14:textId="77777777" w:rsidR="00553A7F" w:rsidRPr="000A4D83" w:rsidRDefault="00553A7F" w:rsidP="00DC1CD7">
      <w:pPr>
        <w:rPr>
          <w:b/>
          <w:bCs/>
          <w:sz w:val="24"/>
          <w:szCs w:val="24"/>
        </w:rPr>
      </w:pPr>
    </w:p>
    <w:p w14:paraId="55F76A32" w14:textId="77777777" w:rsidR="004E7864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Regional transportation plan that provided input for the emissions model:</w:t>
      </w:r>
    </w:p>
    <w:p w14:paraId="0FB1D0B7" w14:textId="2732EC18" w:rsidR="00CD3456" w:rsidRPr="000A4D83" w:rsidRDefault="00BB6980" w:rsidP="00DC1CD7">
      <w:pPr>
        <w:rPr>
          <w:b/>
          <w:bCs/>
          <w:sz w:val="24"/>
          <w:szCs w:val="24"/>
        </w:rPr>
      </w:pPr>
      <w:r w:rsidRPr="000A4D83">
        <w:rPr>
          <w:sz w:val="24"/>
          <w:szCs w:val="24"/>
        </w:rPr>
        <w:t>2016-2040 Regional Transportation Plan/Sustainable Communities Strategy (RTP/SCS) Amendment #2</w:t>
      </w:r>
    </w:p>
    <w:p w14:paraId="33A0BA13" w14:textId="77777777" w:rsidR="00553A7F" w:rsidRPr="000A4D83" w:rsidRDefault="00553A7F" w:rsidP="00DC1CD7">
      <w:pPr>
        <w:rPr>
          <w:b/>
          <w:bCs/>
          <w:sz w:val="24"/>
          <w:szCs w:val="24"/>
        </w:rPr>
      </w:pPr>
    </w:p>
    <w:p w14:paraId="631FAF3E" w14:textId="77777777" w:rsidR="0087100E" w:rsidRPr="000A4D83" w:rsidRDefault="0087100E" w:rsidP="0087100E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Draft SIP, expected to be available by September 21, 2018,</w:t>
      </w:r>
      <w:r w:rsidRPr="000A4D83">
        <w:t xml:space="preserve"> </w:t>
      </w:r>
      <w:r w:rsidRPr="000A4D83">
        <w:rPr>
          <w:b/>
          <w:bCs/>
          <w:sz w:val="24"/>
          <w:szCs w:val="24"/>
        </w:rPr>
        <w:t xml:space="preserve">can be viewed at </w:t>
      </w:r>
      <w:hyperlink r:id="rId8" w:history="1">
        <w:r w:rsidRPr="000A4D83">
          <w:rPr>
            <w:rStyle w:val="Hyperlink"/>
            <w:b/>
            <w:color w:val="auto"/>
            <w:sz w:val="24"/>
            <w:szCs w:val="24"/>
          </w:rPr>
          <w:t>https://www.arb.ca.gov/planning/sip/sip.htm</w:t>
        </w:r>
      </w:hyperlink>
    </w:p>
    <w:p w14:paraId="21F55EC3" w14:textId="77777777" w:rsidR="00CD63D0" w:rsidRPr="000A4D83" w:rsidRDefault="00CD63D0" w:rsidP="00DC1CD7">
      <w:pPr>
        <w:rPr>
          <w:b/>
          <w:bCs/>
          <w:sz w:val="24"/>
          <w:szCs w:val="24"/>
        </w:rPr>
      </w:pPr>
    </w:p>
    <w:p w14:paraId="1BE508AD" w14:textId="77777777" w:rsidR="0087100E" w:rsidRPr="000A4D83" w:rsidRDefault="3A537EC3" w:rsidP="3A537EC3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>Comments requested by</w:t>
      </w:r>
    </w:p>
    <w:p w14:paraId="5D411B88" w14:textId="583F9FDF" w:rsidR="00CD3456" w:rsidRPr="000A4D83" w:rsidRDefault="0005368D" w:rsidP="3A537EC3">
      <w:pPr>
        <w:rPr>
          <w:b/>
          <w:bCs/>
          <w:sz w:val="24"/>
          <w:szCs w:val="24"/>
        </w:rPr>
      </w:pPr>
      <w:r w:rsidRPr="000A4D83">
        <w:rPr>
          <w:bCs/>
          <w:sz w:val="24"/>
          <w:szCs w:val="24"/>
        </w:rPr>
        <w:t>9</w:t>
      </w:r>
      <w:r w:rsidR="005559FD" w:rsidRPr="000A4D83">
        <w:rPr>
          <w:bCs/>
          <w:sz w:val="24"/>
          <w:szCs w:val="24"/>
        </w:rPr>
        <w:t>/</w:t>
      </w:r>
      <w:r w:rsidR="00275996" w:rsidRPr="000A4D83">
        <w:rPr>
          <w:bCs/>
          <w:sz w:val="24"/>
          <w:szCs w:val="24"/>
        </w:rPr>
        <w:t>24</w:t>
      </w:r>
      <w:r w:rsidR="005559FD" w:rsidRPr="000A4D83">
        <w:rPr>
          <w:bCs/>
          <w:sz w:val="24"/>
          <w:szCs w:val="24"/>
        </w:rPr>
        <w:t>/2018</w:t>
      </w:r>
    </w:p>
    <w:p w14:paraId="53B59C06" w14:textId="77777777" w:rsidR="00CD63D0" w:rsidRPr="000A4D83" w:rsidRDefault="00CD63D0" w:rsidP="00DC1CD7">
      <w:pPr>
        <w:rPr>
          <w:b/>
          <w:bCs/>
          <w:sz w:val="24"/>
          <w:szCs w:val="24"/>
        </w:rPr>
      </w:pPr>
    </w:p>
    <w:p w14:paraId="712E13DA" w14:textId="77777777" w:rsidR="000E757C" w:rsidRPr="000A4D83" w:rsidRDefault="000E757C" w:rsidP="000E757C">
      <w:pPr>
        <w:rPr>
          <w:b/>
          <w:bCs/>
          <w:sz w:val="24"/>
          <w:szCs w:val="24"/>
        </w:rPr>
      </w:pPr>
      <w:r w:rsidRPr="000A4D83">
        <w:rPr>
          <w:b/>
          <w:bCs/>
          <w:sz w:val="24"/>
          <w:szCs w:val="24"/>
        </w:rPr>
        <w:t xml:space="preserve">Send questions, concerns, and comments to Nesamani Kalandiyur at (916) 324-0466, </w:t>
      </w:r>
      <w:hyperlink r:id="rId9" w:history="1">
        <w:r w:rsidRPr="000A4D83">
          <w:rPr>
            <w:rStyle w:val="Hyperlink"/>
            <w:b/>
            <w:bCs/>
            <w:color w:val="auto"/>
            <w:sz w:val="24"/>
            <w:szCs w:val="24"/>
          </w:rPr>
          <w:t>nesamani.kalandiyur@arb.ca.gov</w:t>
        </w:r>
      </w:hyperlink>
      <w:r w:rsidRPr="000A4D83">
        <w:rPr>
          <w:b/>
          <w:bCs/>
          <w:sz w:val="24"/>
          <w:szCs w:val="24"/>
        </w:rPr>
        <w:t xml:space="preserve">, or Shannon Hatcher at (916) 322-9453, </w:t>
      </w:r>
    </w:p>
    <w:p w14:paraId="0FBC83B7" w14:textId="77777777" w:rsidR="000E757C" w:rsidRPr="000A4D83" w:rsidRDefault="000A4D83" w:rsidP="000E757C">
      <w:pPr>
        <w:rPr>
          <w:b/>
          <w:bCs/>
          <w:sz w:val="24"/>
          <w:szCs w:val="24"/>
        </w:rPr>
      </w:pPr>
      <w:hyperlink r:id="rId10" w:history="1">
        <w:r w:rsidR="000E757C" w:rsidRPr="000A4D83">
          <w:rPr>
            <w:rStyle w:val="Hyperlink"/>
            <w:b/>
            <w:bCs/>
            <w:color w:val="auto"/>
            <w:sz w:val="24"/>
            <w:szCs w:val="24"/>
          </w:rPr>
          <w:t>shannon.hatc</w:t>
        </w:r>
        <w:bookmarkStart w:id="0" w:name="_GoBack"/>
        <w:bookmarkEnd w:id="0"/>
        <w:r w:rsidR="000E757C" w:rsidRPr="000A4D83">
          <w:rPr>
            <w:rStyle w:val="Hyperlink"/>
            <w:b/>
            <w:bCs/>
            <w:color w:val="auto"/>
            <w:sz w:val="24"/>
            <w:szCs w:val="24"/>
          </w:rPr>
          <w:t>her@arb.ca.gov</w:t>
        </w:r>
      </w:hyperlink>
      <w:r w:rsidR="000E757C" w:rsidRPr="000A4D83">
        <w:rPr>
          <w:sz w:val="24"/>
          <w:szCs w:val="24"/>
        </w:rPr>
        <w:br w:type="page"/>
      </w:r>
    </w:p>
    <w:p w14:paraId="63CFAAE7" w14:textId="11B82E3D" w:rsidR="00F71930" w:rsidRDefault="3A537EC3" w:rsidP="3A537EC3">
      <w:pPr>
        <w:rPr>
          <w:sz w:val="24"/>
          <w:szCs w:val="24"/>
        </w:rPr>
      </w:pPr>
      <w:r w:rsidRPr="3A537EC3">
        <w:rPr>
          <w:sz w:val="24"/>
          <w:szCs w:val="24"/>
        </w:rPr>
        <w:lastRenderedPageBreak/>
        <w:t xml:space="preserve">Notes: </w:t>
      </w:r>
    </w:p>
    <w:p w14:paraId="592461EB" w14:textId="0A13DBB6" w:rsidR="00A9582A" w:rsidRDefault="00A9582A" w:rsidP="00A9582A">
      <w:pPr>
        <w:rPr>
          <w:sz w:val="24"/>
          <w:szCs w:val="24"/>
        </w:rPr>
      </w:pPr>
      <w:r>
        <w:rPr>
          <w:sz w:val="24"/>
          <w:szCs w:val="24"/>
        </w:rPr>
        <w:t>Table 1 presents ozone c</w:t>
      </w:r>
      <w:r w:rsidRPr="006A1ED7">
        <w:rPr>
          <w:sz w:val="24"/>
          <w:szCs w:val="24"/>
        </w:rPr>
        <w:t>onformity budgets calculated in EMFAC2014 using annual average daily emissions</w:t>
      </w:r>
      <w:r>
        <w:rPr>
          <w:sz w:val="24"/>
          <w:szCs w:val="24"/>
        </w:rPr>
        <w:t xml:space="preserve"> for the years </w:t>
      </w:r>
      <w:r w:rsidRPr="00D369FF">
        <w:rPr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 w:rsidRPr="00D369FF">
        <w:rPr>
          <w:sz w:val="24"/>
          <w:szCs w:val="24"/>
        </w:rPr>
        <w:t>2023</w:t>
      </w:r>
      <w:r>
        <w:rPr>
          <w:sz w:val="24"/>
          <w:szCs w:val="24"/>
        </w:rPr>
        <w:t xml:space="preserve">, </w:t>
      </w:r>
      <w:r w:rsidR="00964843">
        <w:rPr>
          <w:sz w:val="24"/>
          <w:szCs w:val="24"/>
        </w:rPr>
        <w:t xml:space="preserve">and </w:t>
      </w:r>
      <w:r w:rsidRPr="00D369FF">
        <w:rPr>
          <w:sz w:val="24"/>
          <w:szCs w:val="24"/>
        </w:rPr>
        <w:t>2026</w:t>
      </w:r>
      <w:r>
        <w:rPr>
          <w:sz w:val="24"/>
          <w:szCs w:val="24"/>
        </w:rPr>
        <w:t xml:space="preserve">.  </w:t>
      </w:r>
      <w:r w:rsidRPr="006A1ED7">
        <w:rPr>
          <w:sz w:val="24"/>
          <w:szCs w:val="24"/>
        </w:rPr>
        <w:t xml:space="preserve">The motor vehicle emission budgets, presented in the last row </w:t>
      </w:r>
      <w:r w:rsidR="00CB25D8">
        <w:rPr>
          <w:sz w:val="24"/>
          <w:szCs w:val="24"/>
        </w:rPr>
        <w:t xml:space="preserve">of </w:t>
      </w:r>
      <w:r w:rsidRPr="006A1ED7">
        <w:rPr>
          <w:sz w:val="24"/>
          <w:szCs w:val="24"/>
        </w:rPr>
        <w:t xml:space="preserve">Table </w:t>
      </w:r>
      <w:r>
        <w:rPr>
          <w:sz w:val="24"/>
          <w:szCs w:val="24"/>
        </w:rPr>
        <w:t>1</w:t>
      </w:r>
      <w:r w:rsidRPr="006A1ED7">
        <w:rPr>
          <w:sz w:val="24"/>
          <w:szCs w:val="24"/>
        </w:rPr>
        <w:t xml:space="preserve">, have been prepared consistent with the on-road emissions inventory by rounding the values to the nearest </w:t>
      </w:r>
      <w:r w:rsidR="00433847">
        <w:rPr>
          <w:sz w:val="24"/>
          <w:szCs w:val="24"/>
        </w:rPr>
        <w:t xml:space="preserve">tenth (0.1) </w:t>
      </w:r>
      <w:r w:rsidRPr="006A1ED7">
        <w:rPr>
          <w:sz w:val="24"/>
          <w:szCs w:val="24"/>
        </w:rPr>
        <w:t xml:space="preserve">using conventional rounding.  </w:t>
      </w:r>
    </w:p>
    <w:p w14:paraId="55F382A7" w14:textId="77777777" w:rsidR="00A9582A" w:rsidRDefault="00A9582A" w:rsidP="006A1ED7">
      <w:pPr>
        <w:rPr>
          <w:sz w:val="24"/>
          <w:szCs w:val="24"/>
        </w:rPr>
      </w:pPr>
    </w:p>
    <w:p w14:paraId="01E2E94A" w14:textId="4106A4FA" w:rsidR="00D20C33" w:rsidRDefault="006A1ED7" w:rsidP="00EF7D7E">
      <w:pPr>
        <w:rPr>
          <w:b/>
        </w:rPr>
      </w:pPr>
      <w:r w:rsidRPr="006A1ED7">
        <w:rPr>
          <w:sz w:val="24"/>
          <w:szCs w:val="24"/>
        </w:rPr>
        <w:t xml:space="preserve">The transportation conformity budgets in Table </w:t>
      </w:r>
      <w:r>
        <w:rPr>
          <w:sz w:val="24"/>
          <w:szCs w:val="24"/>
        </w:rPr>
        <w:t>1</w:t>
      </w:r>
      <w:r w:rsidRPr="006A1ED7">
        <w:rPr>
          <w:sz w:val="24"/>
          <w:szCs w:val="24"/>
        </w:rPr>
        <w:t xml:space="preserve">, which were established in consultation with SCAG, the Federal Highway Administration, </w:t>
      </w:r>
      <w:r w:rsidR="00ED570E">
        <w:rPr>
          <w:sz w:val="24"/>
          <w:szCs w:val="24"/>
        </w:rPr>
        <w:t xml:space="preserve">South Coast Air Quality Management District </w:t>
      </w:r>
      <w:r w:rsidRPr="006A1ED7">
        <w:rPr>
          <w:sz w:val="24"/>
          <w:szCs w:val="24"/>
        </w:rPr>
        <w:t>(</w:t>
      </w:r>
      <w:r w:rsidR="00ED570E">
        <w:rPr>
          <w:sz w:val="24"/>
          <w:szCs w:val="24"/>
        </w:rPr>
        <w:t>SCAQMD</w:t>
      </w:r>
      <w:r w:rsidRPr="006A1ED7">
        <w:rPr>
          <w:sz w:val="24"/>
          <w:szCs w:val="24"/>
        </w:rPr>
        <w:t xml:space="preserve">), CARB, and U.S. EPA satisfy the requirements established in 40 CFR Part 93, Section 118(e)(4).44F The budgets apply as a “ceiling” or limit on transportation emissions in </w:t>
      </w:r>
      <w:r w:rsidR="00ED570E">
        <w:rPr>
          <w:sz w:val="24"/>
          <w:szCs w:val="24"/>
        </w:rPr>
        <w:t xml:space="preserve">the South Coast Air Basin </w:t>
      </w:r>
      <w:r w:rsidRPr="006A1ED7">
        <w:rPr>
          <w:sz w:val="24"/>
          <w:szCs w:val="24"/>
        </w:rPr>
        <w:t xml:space="preserve">in the year for which they are defined and for all subsequent years until another year for which a different budget is defined (or until a SIP revision modifies the budget). </w:t>
      </w:r>
    </w:p>
    <w:p w14:paraId="19A293C3" w14:textId="77777777" w:rsidR="00D20C33" w:rsidRDefault="00D20C33" w:rsidP="00A2531E">
      <w:pPr>
        <w:pStyle w:val="BodyText"/>
        <w:spacing w:after="0" w:line="240" w:lineRule="auto"/>
        <w:jc w:val="center"/>
        <w:rPr>
          <w:b/>
        </w:rPr>
        <w:sectPr w:rsidR="00D20C33" w:rsidSect="00553A7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0EB1DE" w14:textId="2A2121FF" w:rsidR="00CE5C0B" w:rsidRDefault="00D20C33" w:rsidP="00D20C33">
      <w:pPr>
        <w:pStyle w:val="BodyText"/>
        <w:spacing w:after="0" w:line="240" w:lineRule="auto"/>
        <w:jc w:val="center"/>
        <w:rPr>
          <w:b/>
        </w:rPr>
      </w:pPr>
      <w:r>
        <w:rPr>
          <w:b/>
        </w:rPr>
        <w:lastRenderedPageBreak/>
        <w:t>Table 1</w:t>
      </w:r>
      <w:r w:rsidRPr="007074A1">
        <w:rPr>
          <w:b/>
        </w:rPr>
        <w:t xml:space="preserve">. </w:t>
      </w:r>
      <w:r w:rsidRPr="00B12EAE">
        <w:rPr>
          <w:b/>
        </w:rPr>
        <w:t xml:space="preserve"> </w:t>
      </w:r>
      <w:r>
        <w:rPr>
          <w:b/>
        </w:rPr>
        <w:t xml:space="preserve">Annual Average </w:t>
      </w:r>
      <w:r w:rsidRPr="007074A1">
        <w:rPr>
          <w:b/>
        </w:rPr>
        <w:t>Transportation Conformity Budgets for the</w:t>
      </w:r>
      <w:r>
        <w:rPr>
          <w:b/>
        </w:rPr>
        <w:t xml:space="preserve"> </w:t>
      </w:r>
      <w:r w:rsidR="000B07B0">
        <w:rPr>
          <w:b/>
        </w:rPr>
        <w:t xml:space="preserve">Western Mojave Desert </w:t>
      </w:r>
      <w:r>
        <w:rPr>
          <w:b/>
        </w:rPr>
        <w:t>Ozone Nonattainment Area</w:t>
      </w:r>
    </w:p>
    <w:p w14:paraId="65D9984D" w14:textId="2BC34A1F" w:rsidR="00D20C33" w:rsidRDefault="00D20C33" w:rsidP="00D20C33">
      <w:pPr>
        <w:pStyle w:val="BodyText"/>
        <w:spacing w:after="0" w:line="240" w:lineRule="auto"/>
        <w:jc w:val="center"/>
        <w:rPr>
          <w:b/>
        </w:rPr>
      </w:pPr>
      <w:r>
        <w:rPr>
          <w:b/>
        </w:rPr>
        <w:t xml:space="preserve"> (</w:t>
      </w:r>
      <w:r w:rsidRPr="007E08FB">
        <w:rPr>
          <w:b/>
        </w:rPr>
        <w:t xml:space="preserve">Tons per </w:t>
      </w:r>
      <w:r w:rsidR="00714540">
        <w:rPr>
          <w:b/>
        </w:rPr>
        <w:t>Summer</w:t>
      </w:r>
      <w:r w:rsidRPr="007E08FB">
        <w:rPr>
          <w:b/>
        </w:rPr>
        <w:t xml:space="preserve"> Day</w:t>
      </w:r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39"/>
        <w:gridCol w:w="1739"/>
        <w:gridCol w:w="1739"/>
        <w:gridCol w:w="1739"/>
        <w:gridCol w:w="1739"/>
        <w:gridCol w:w="1740"/>
      </w:tblGrid>
      <w:tr w:rsidR="00CE5C0B" w14:paraId="1AC0BB02" w14:textId="77777777" w:rsidTr="00164456">
        <w:tc>
          <w:tcPr>
            <w:tcW w:w="2515" w:type="dxa"/>
            <w:vMerge w:val="restart"/>
            <w:shd w:val="pct25" w:color="auto" w:fill="auto"/>
          </w:tcPr>
          <w:p w14:paraId="551FE515" w14:textId="60C2BE66" w:rsidR="00CE5C0B" w:rsidRDefault="00714540" w:rsidP="0015766F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714540">
              <w:rPr>
                <w:b/>
              </w:rPr>
              <w:t xml:space="preserve">Western Mojave Desert </w:t>
            </w:r>
          </w:p>
        </w:tc>
        <w:tc>
          <w:tcPr>
            <w:tcW w:w="3478" w:type="dxa"/>
            <w:gridSpan w:val="2"/>
            <w:shd w:val="pct25" w:color="auto" w:fill="auto"/>
          </w:tcPr>
          <w:p w14:paraId="0E9369DF" w14:textId="1D44E67B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3478" w:type="dxa"/>
            <w:gridSpan w:val="2"/>
            <w:shd w:val="pct25" w:color="auto" w:fill="auto"/>
          </w:tcPr>
          <w:p w14:paraId="6FDEEC5B" w14:textId="774AACDC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3479" w:type="dxa"/>
            <w:gridSpan w:val="2"/>
            <w:shd w:val="pct25" w:color="auto" w:fill="auto"/>
          </w:tcPr>
          <w:p w14:paraId="65702823" w14:textId="06D66C43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CE5C0B" w14:paraId="3C75C500" w14:textId="77777777" w:rsidTr="00CE5C0B">
        <w:tc>
          <w:tcPr>
            <w:tcW w:w="2515" w:type="dxa"/>
            <w:vMerge/>
            <w:shd w:val="pct25" w:color="auto" w:fill="auto"/>
          </w:tcPr>
          <w:p w14:paraId="23E03D2D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9" w:type="dxa"/>
            <w:shd w:val="pct25" w:color="auto" w:fill="auto"/>
          </w:tcPr>
          <w:p w14:paraId="6C97B56C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ROG</w:t>
            </w:r>
          </w:p>
        </w:tc>
        <w:tc>
          <w:tcPr>
            <w:tcW w:w="1739" w:type="dxa"/>
            <w:shd w:val="pct25" w:color="auto" w:fill="auto"/>
          </w:tcPr>
          <w:p w14:paraId="1317D46B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739" w:type="dxa"/>
            <w:shd w:val="pct25" w:color="auto" w:fill="auto"/>
          </w:tcPr>
          <w:p w14:paraId="143CBACE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ROG</w:t>
            </w:r>
          </w:p>
        </w:tc>
        <w:tc>
          <w:tcPr>
            <w:tcW w:w="1739" w:type="dxa"/>
            <w:shd w:val="pct25" w:color="auto" w:fill="auto"/>
          </w:tcPr>
          <w:p w14:paraId="78D73192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  <w:tc>
          <w:tcPr>
            <w:tcW w:w="1739" w:type="dxa"/>
            <w:shd w:val="pct25" w:color="auto" w:fill="auto"/>
          </w:tcPr>
          <w:p w14:paraId="7295ABD7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ROG</w:t>
            </w:r>
          </w:p>
        </w:tc>
        <w:tc>
          <w:tcPr>
            <w:tcW w:w="1740" w:type="dxa"/>
            <w:shd w:val="pct25" w:color="auto" w:fill="auto"/>
          </w:tcPr>
          <w:p w14:paraId="72EE5668" w14:textId="77777777" w:rsidR="00CE5C0B" w:rsidRDefault="00CE5C0B" w:rsidP="00CE5C0B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2E3088">
              <w:rPr>
                <w:b/>
              </w:rPr>
              <w:t>NO</w:t>
            </w:r>
            <w:r w:rsidRPr="002E3088">
              <w:rPr>
                <w:b/>
                <w:vertAlign w:val="subscript"/>
              </w:rPr>
              <w:t>X</w:t>
            </w:r>
          </w:p>
        </w:tc>
      </w:tr>
      <w:tr w:rsidR="006573D2" w14:paraId="5819DB44" w14:textId="77777777" w:rsidTr="00CE5C0B">
        <w:tc>
          <w:tcPr>
            <w:tcW w:w="2515" w:type="dxa"/>
          </w:tcPr>
          <w:p w14:paraId="0D13562A" w14:textId="77777777" w:rsidR="006573D2" w:rsidRDefault="006573D2" w:rsidP="006573D2">
            <w:pPr>
              <w:pStyle w:val="BodyText"/>
              <w:spacing w:after="0" w:line="240" w:lineRule="auto"/>
              <w:jc w:val="left"/>
              <w:rPr>
                <w:b/>
              </w:rPr>
            </w:pPr>
            <w:r w:rsidRPr="00D61E1A">
              <w:t>Baseline Emissions</w:t>
            </w:r>
          </w:p>
        </w:tc>
        <w:tc>
          <w:tcPr>
            <w:tcW w:w="1739" w:type="dxa"/>
          </w:tcPr>
          <w:p w14:paraId="39DD2F79" w14:textId="2C5927C6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7.87</w:t>
            </w:r>
          </w:p>
        </w:tc>
        <w:tc>
          <w:tcPr>
            <w:tcW w:w="1739" w:type="dxa"/>
          </w:tcPr>
          <w:p w14:paraId="757300DB" w14:textId="046A9B29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17.57</w:t>
            </w:r>
          </w:p>
        </w:tc>
        <w:tc>
          <w:tcPr>
            <w:tcW w:w="1739" w:type="dxa"/>
          </w:tcPr>
          <w:p w14:paraId="57F4D1D6" w14:textId="0B74583A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6.73</w:t>
            </w:r>
          </w:p>
        </w:tc>
        <w:tc>
          <w:tcPr>
            <w:tcW w:w="1739" w:type="dxa"/>
          </w:tcPr>
          <w:p w14:paraId="6622D761" w14:textId="28BD07CB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10.98</w:t>
            </w:r>
          </w:p>
        </w:tc>
        <w:tc>
          <w:tcPr>
            <w:tcW w:w="1739" w:type="dxa"/>
          </w:tcPr>
          <w:p w14:paraId="61AD9FDE" w14:textId="27C07269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5.98</w:t>
            </w:r>
          </w:p>
        </w:tc>
        <w:tc>
          <w:tcPr>
            <w:tcW w:w="1740" w:type="dxa"/>
          </w:tcPr>
          <w:p w14:paraId="5CDAFC9C" w14:textId="07E85B66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3379AE">
              <w:t>9.79</w:t>
            </w:r>
          </w:p>
        </w:tc>
      </w:tr>
      <w:tr w:rsidR="006573D2" w14:paraId="51E1BA83" w14:textId="77777777" w:rsidTr="00CE5C0B">
        <w:tc>
          <w:tcPr>
            <w:tcW w:w="2515" w:type="dxa"/>
          </w:tcPr>
          <w:p w14:paraId="72FD9D70" w14:textId="77777777" w:rsidR="006573D2" w:rsidRDefault="006573D2" w:rsidP="006573D2">
            <w:pPr>
              <w:pStyle w:val="BodyText"/>
              <w:spacing w:after="0" w:line="240" w:lineRule="auto"/>
              <w:jc w:val="left"/>
              <w:rPr>
                <w:b/>
              </w:rPr>
            </w:pPr>
            <w:r w:rsidRPr="00D61E1A">
              <w:t>Safety Margin</w:t>
            </w:r>
          </w:p>
        </w:tc>
        <w:tc>
          <w:tcPr>
            <w:tcW w:w="1739" w:type="dxa"/>
          </w:tcPr>
          <w:p w14:paraId="068DB472" w14:textId="06E24DD1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9" w:type="dxa"/>
          </w:tcPr>
          <w:p w14:paraId="05503C7B" w14:textId="440B7708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9" w:type="dxa"/>
          </w:tcPr>
          <w:p w14:paraId="722CDD99" w14:textId="2D918E43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9" w:type="dxa"/>
          </w:tcPr>
          <w:p w14:paraId="3E3E2926" w14:textId="32D01196" w:rsid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9" w:type="dxa"/>
          </w:tcPr>
          <w:p w14:paraId="71BD664D" w14:textId="0C49704E" w:rsidR="006573D2" w:rsidRDefault="00265815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t>0.20</w:t>
            </w:r>
          </w:p>
        </w:tc>
        <w:tc>
          <w:tcPr>
            <w:tcW w:w="1740" w:type="dxa"/>
          </w:tcPr>
          <w:p w14:paraId="0A0A8D77" w14:textId="3D48606A" w:rsidR="006573D2" w:rsidRDefault="00265815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t>0.40</w:t>
            </w:r>
          </w:p>
        </w:tc>
      </w:tr>
      <w:tr w:rsidR="00265815" w14:paraId="012ED16F" w14:textId="77777777" w:rsidTr="00CE5C0B">
        <w:tc>
          <w:tcPr>
            <w:tcW w:w="2515" w:type="dxa"/>
          </w:tcPr>
          <w:p w14:paraId="5BBD1AD7" w14:textId="77777777" w:rsidR="00265815" w:rsidRDefault="00265815" w:rsidP="00265815">
            <w:pPr>
              <w:pStyle w:val="BodyText"/>
              <w:spacing w:after="0" w:line="240" w:lineRule="auto"/>
              <w:jc w:val="left"/>
              <w:rPr>
                <w:b/>
              </w:rPr>
            </w:pPr>
            <w:r w:rsidRPr="00D61E1A">
              <w:t>Total</w:t>
            </w:r>
          </w:p>
        </w:tc>
        <w:tc>
          <w:tcPr>
            <w:tcW w:w="1739" w:type="dxa"/>
          </w:tcPr>
          <w:p w14:paraId="00BB8F7D" w14:textId="35BE3A8A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7.87</w:t>
            </w:r>
          </w:p>
        </w:tc>
        <w:tc>
          <w:tcPr>
            <w:tcW w:w="1739" w:type="dxa"/>
          </w:tcPr>
          <w:p w14:paraId="367C58AC" w14:textId="57DFEAEA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17.57</w:t>
            </w:r>
          </w:p>
        </w:tc>
        <w:tc>
          <w:tcPr>
            <w:tcW w:w="1739" w:type="dxa"/>
          </w:tcPr>
          <w:p w14:paraId="5B62830B" w14:textId="7F51D670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6.73</w:t>
            </w:r>
          </w:p>
        </w:tc>
        <w:tc>
          <w:tcPr>
            <w:tcW w:w="1739" w:type="dxa"/>
          </w:tcPr>
          <w:p w14:paraId="6D4A2A04" w14:textId="6B155FFC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10.98</w:t>
            </w:r>
          </w:p>
        </w:tc>
        <w:tc>
          <w:tcPr>
            <w:tcW w:w="1739" w:type="dxa"/>
          </w:tcPr>
          <w:p w14:paraId="513AC04E" w14:textId="41E72BEB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6.18</w:t>
            </w:r>
          </w:p>
        </w:tc>
        <w:tc>
          <w:tcPr>
            <w:tcW w:w="1740" w:type="dxa"/>
          </w:tcPr>
          <w:p w14:paraId="55F05D0E" w14:textId="1B00886C" w:rsidR="00265815" w:rsidRDefault="00265815" w:rsidP="00265815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C2C0E">
              <w:t>10.19</w:t>
            </w:r>
          </w:p>
        </w:tc>
      </w:tr>
      <w:tr w:rsidR="006573D2" w14:paraId="02C7083C" w14:textId="77777777" w:rsidTr="00CE5C0B">
        <w:tc>
          <w:tcPr>
            <w:tcW w:w="2515" w:type="dxa"/>
          </w:tcPr>
          <w:p w14:paraId="7C253FA6" w14:textId="77777777" w:rsidR="006573D2" w:rsidRDefault="006573D2" w:rsidP="006573D2">
            <w:pPr>
              <w:pStyle w:val="BodyText"/>
              <w:spacing w:after="0" w:line="240" w:lineRule="auto"/>
              <w:jc w:val="left"/>
              <w:rPr>
                <w:b/>
              </w:rPr>
            </w:pPr>
            <w:r w:rsidRPr="002E3088">
              <w:rPr>
                <w:b/>
              </w:rPr>
              <w:t>Conformity Budget*</w:t>
            </w:r>
          </w:p>
        </w:tc>
        <w:tc>
          <w:tcPr>
            <w:tcW w:w="1739" w:type="dxa"/>
          </w:tcPr>
          <w:p w14:paraId="3C07C994" w14:textId="729C1A09" w:rsidR="006573D2" w:rsidRP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573D2">
              <w:rPr>
                <w:b/>
              </w:rPr>
              <w:t>7.9</w:t>
            </w:r>
          </w:p>
        </w:tc>
        <w:tc>
          <w:tcPr>
            <w:tcW w:w="1739" w:type="dxa"/>
          </w:tcPr>
          <w:p w14:paraId="11CD04F7" w14:textId="2F4B555D" w:rsidR="006573D2" w:rsidRP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573D2">
              <w:rPr>
                <w:b/>
              </w:rPr>
              <w:t>17.6</w:t>
            </w:r>
          </w:p>
        </w:tc>
        <w:tc>
          <w:tcPr>
            <w:tcW w:w="1739" w:type="dxa"/>
          </w:tcPr>
          <w:p w14:paraId="0144352D" w14:textId="18603084" w:rsidR="006573D2" w:rsidRPr="006573D2" w:rsidRDefault="006573D2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 w:rsidRPr="006573D2">
              <w:rPr>
                <w:b/>
              </w:rPr>
              <w:t>6.8</w:t>
            </w:r>
          </w:p>
        </w:tc>
        <w:tc>
          <w:tcPr>
            <w:tcW w:w="1739" w:type="dxa"/>
          </w:tcPr>
          <w:p w14:paraId="30B8B0BA" w14:textId="2C4F920A" w:rsidR="006573D2" w:rsidRPr="006573D2" w:rsidRDefault="00265815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</w:t>
            </w:r>
          </w:p>
        </w:tc>
        <w:tc>
          <w:tcPr>
            <w:tcW w:w="1739" w:type="dxa"/>
          </w:tcPr>
          <w:p w14:paraId="38609DF3" w14:textId="6470C51C" w:rsidR="006573D2" w:rsidRPr="006573D2" w:rsidRDefault="00265815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1740" w:type="dxa"/>
          </w:tcPr>
          <w:p w14:paraId="6D98321A" w14:textId="0186933D" w:rsidR="006573D2" w:rsidRPr="006573D2" w:rsidRDefault="00265815" w:rsidP="006573D2">
            <w:pPr>
              <w:pStyle w:val="BodyTex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10.2</w:t>
            </w:r>
          </w:p>
        </w:tc>
      </w:tr>
      <w:tr w:rsidR="00FE4A1C" w:rsidRPr="00FE4A1C" w14:paraId="5398A4C7" w14:textId="77777777" w:rsidTr="004B6698">
        <w:tc>
          <w:tcPr>
            <w:tcW w:w="12950" w:type="dxa"/>
            <w:gridSpan w:val="7"/>
          </w:tcPr>
          <w:p w14:paraId="00D650EB" w14:textId="44BA33D4" w:rsidR="00FE4A1C" w:rsidRDefault="00FE4A1C" w:rsidP="00FE4A1C">
            <w:pPr>
              <w:pStyle w:val="BodyText"/>
              <w:spacing w:after="0"/>
            </w:pPr>
            <w:r>
              <w:t xml:space="preserve">* Motor Vehicle Emission Budgets calculated with EMFAC2014 are rounded up to the nearest </w:t>
            </w:r>
            <w:r w:rsidR="005B6AF7">
              <w:t>tenth (0.1)</w:t>
            </w:r>
            <w:r>
              <w:t>.</w:t>
            </w:r>
          </w:p>
          <w:p w14:paraId="1FF6A159" w14:textId="2BEB883A" w:rsidR="00FE4A1C" w:rsidRPr="00FE4A1C" w:rsidRDefault="00FE4A1C" w:rsidP="00EF7D7E">
            <w:pPr>
              <w:pStyle w:val="BodyText"/>
              <w:tabs>
                <w:tab w:val="left" w:pos="157"/>
              </w:tabs>
              <w:spacing w:after="0" w:line="240" w:lineRule="auto"/>
              <w:jc w:val="left"/>
            </w:pPr>
            <w:r>
              <w:tab/>
              <w:t>Source:  EMFAC2014</w:t>
            </w:r>
          </w:p>
        </w:tc>
      </w:tr>
    </w:tbl>
    <w:p w14:paraId="61CA97BC" w14:textId="38DA30DF" w:rsidR="00D20C33" w:rsidRPr="00FE4A1C" w:rsidRDefault="00D20C33" w:rsidP="00FE4A1C">
      <w:pPr>
        <w:pStyle w:val="BodyText"/>
        <w:spacing w:after="0" w:line="240" w:lineRule="auto"/>
        <w:jc w:val="left"/>
      </w:pPr>
    </w:p>
    <w:p w14:paraId="099718FB" w14:textId="6E93C1C7" w:rsidR="00D20C33" w:rsidRDefault="00D20C33" w:rsidP="00EF7D7E">
      <w:pPr>
        <w:pStyle w:val="BodyText"/>
        <w:spacing w:after="0" w:line="240" w:lineRule="auto"/>
        <w:rPr>
          <w:b/>
        </w:rPr>
        <w:sectPr w:rsidR="00D20C33" w:rsidSect="00D20C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3A8D121" w14:textId="744A02B5" w:rsidR="004774F7" w:rsidRDefault="004774F7" w:rsidP="00EF7D7E">
      <w:pPr>
        <w:rPr>
          <w:b/>
          <w:bCs/>
          <w:color w:val="FF0000"/>
          <w:sz w:val="24"/>
          <w:szCs w:val="24"/>
        </w:rPr>
      </w:pPr>
    </w:p>
    <w:sectPr w:rsidR="004774F7" w:rsidSect="0055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4D7A" w14:textId="77777777" w:rsidR="002E406A" w:rsidRDefault="002E406A" w:rsidP="0069436B">
      <w:r>
        <w:separator/>
      </w:r>
    </w:p>
  </w:endnote>
  <w:endnote w:type="continuationSeparator" w:id="0">
    <w:p w14:paraId="41F73376" w14:textId="77777777" w:rsidR="002E406A" w:rsidRDefault="002E406A" w:rsidP="0069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5620" w14:textId="77777777" w:rsidR="002E406A" w:rsidRDefault="002E406A" w:rsidP="0069436B">
      <w:r>
        <w:separator/>
      </w:r>
    </w:p>
  </w:footnote>
  <w:footnote w:type="continuationSeparator" w:id="0">
    <w:p w14:paraId="4FA90409" w14:textId="77777777" w:rsidR="002E406A" w:rsidRDefault="002E406A" w:rsidP="0069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A7CA" w14:textId="4D944A77" w:rsidR="0069436B" w:rsidRDefault="00694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741"/>
    <w:multiLevelType w:val="hybridMultilevel"/>
    <w:tmpl w:val="75D858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41E50"/>
    <w:multiLevelType w:val="hybridMultilevel"/>
    <w:tmpl w:val="2BD0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0E4"/>
    <w:multiLevelType w:val="hybridMultilevel"/>
    <w:tmpl w:val="78FE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04BE4"/>
    <w:multiLevelType w:val="hybridMultilevel"/>
    <w:tmpl w:val="A878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01CD"/>
    <w:multiLevelType w:val="hybridMultilevel"/>
    <w:tmpl w:val="6B96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D7"/>
    <w:rsid w:val="00025F2C"/>
    <w:rsid w:val="00031C08"/>
    <w:rsid w:val="00052B53"/>
    <w:rsid w:val="0005368D"/>
    <w:rsid w:val="00072E3E"/>
    <w:rsid w:val="000A4D83"/>
    <w:rsid w:val="000B07B0"/>
    <w:rsid w:val="000B767C"/>
    <w:rsid w:val="000E757C"/>
    <w:rsid w:val="000F3B1B"/>
    <w:rsid w:val="00103D2C"/>
    <w:rsid w:val="001207EA"/>
    <w:rsid w:val="00134372"/>
    <w:rsid w:val="00140114"/>
    <w:rsid w:val="0015766F"/>
    <w:rsid w:val="00162B37"/>
    <w:rsid w:val="001A29FD"/>
    <w:rsid w:val="001B4B8B"/>
    <w:rsid w:val="001E3062"/>
    <w:rsid w:val="00215D07"/>
    <w:rsid w:val="00226115"/>
    <w:rsid w:val="002415FC"/>
    <w:rsid w:val="00242DED"/>
    <w:rsid w:val="00252901"/>
    <w:rsid w:val="00257BA3"/>
    <w:rsid w:val="00265815"/>
    <w:rsid w:val="00275996"/>
    <w:rsid w:val="00281DD9"/>
    <w:rsid w:val="0028582B"/>
    <w:rsid w:val="002C1258"/>
    <w:rsid w:val="002C43AE"/>
    <w:rsid w:val="002D0D56"/>
    <w:rsid w:val="002E1E34"/>
    <w:rsid w:val="002E3088"/>
    <w:rsid w:val="002E406A"/>
    <w:rsid w:val="00307F87"/>
    <w:rsid w:val="00335858"/>
    <w:rsid w:val="003B5108"/>
    <w:rsid w:val="003D6518"/>
    <w:rsid w:val="003F1177"/>
    <w:rsid w:val="00433847"/>
    <w:rsid w:val="0044015C"/>
    <w:rsid w:val="00446A63"/>
    <w:rsid w:val="0045132E"/>
    <w:rsid w:val="004774F7"/>
    <w:rsid w:val="004817B5"/>
    <w:rsid w:val="004A269C"/>
    <w:rsid w:val="004B7770"/>
    <w:rsid w:val="004E7864"/>
    <w:rsid w:val="004F7F09"/>
    <w:rsid w:val="0050297C"/>
    <w:rsid w:val="0051449A"/>
    <w:rsid w:val="0053599D"/>
    <w:rsid w:val="00553A7F"/>
    <w:rsid w:val="005559FD"/>
    <w:rsid w:val="00561C7D"/>
    <w:rsid w:val="0057617A"/>
    <w:rsid w:val="00584E56"/>
    <w:rsid w:val="005B6AF7"/>
    <w:rsid w:val="005E79A2"/>
    <w:rsid w:val="00620086"/>
    <w:rsid w:val="00620430"/>
    <w:rsid w:val="006573D2"/>
    <w:rsid w:val="00681E87"/>
    <w:rsid w:val="00693DB3"/>
    <w:rsid w:val="0069436B"/>
    <w:rsid w:val="006A0DFA"/>
    <w:rsid w:val="006A1ED7"/>
    <w:rsid w:val="006A39F5"/>
    <w:rsid w:val="006C3C19"/>
    <w:rsid w:val="006C3CA7"/>
    <w:rsid w:val="006C4326"/>
    <w:rsid w:val="006D2E86"/>
    <w:rsid w:val="006E2DF7"/>
    <w:rsid w:val="006F58C2"/>
    <w:rsid w:val="00714540"/>
    <w:rsid w:val="00734F5D"/>
    <w:rsid w:val="007362D5"/>
    <w:rsid w:val="007663AD"/>
    <w:rsid w:val="0077564D"/>
    <w:rsid w:val="007A3310"/>
    <w:rsid w:val="007C0F8A"/>
    <w:rsid w:val="007E00BD"/>
    <w:rsid w:val="007F478C"/>
    <w:rsid w:val="008052F7"/>
    <w:rsid w:val="0081612E"/>
    <w:rsid w:val="00834FCC"/>
    <w:rsid w:val="00837063"/>
    <w:rsid w:val="008447FF"/>
    <w:rsid w:val="0085254A"/>
    <w:rsid w:val="008526DD"/>
    <w:rsid w:val="00855845"/>
    <w:rsid w:val="00865BD0"/>
    <w:rsid w:val="0087100E"/>
    <w:rsid w:val="008832F8"/>
    <w:rsid w:val="00886315"/>
    <w:rsid w:val="008A398D"/>
    <w:rsid w:val="008B2B46"/>
    <w:rsid w:val="008B652D"/>
    <w:rsid w:val="008D3C99"/>
    <w:rsid w:val="008F2675"/>
    <w:rsid w:val="00942CE7"/>
    <w:rsid w:val="009431D8"/>
    <w:rsid w:val="0095455E"/>
    <w:rsid w:val="00964843"/>
    <w:rsid w:val="009A3155"/>
    <w:rsid w:val="009F1079"/>
    <w:rsid w:val="009F12BE"/>
    <w:rsid w:val="00A20619"/>
    <w:rsid w:val="00A2531E"/>
    <w:rsid w:val="00A44B1D"/>
    <w:rsid w:val="00A75379"/>
    <w:rsid w:val="00A9150B"/>
    <w:rsid w:val="00A9582A"/>
    <w:rsid w:val="00A96B5B"/>
    <w:rsid w:val="00AA4454"/>
    <w:rsid w:val="00AB05C5"/>
    <w:rsid w:val="00AB4A2D"/>
    <w:rsid w:val="00AC467A"/>
    <w:rsid w:val="00AC4923"/>
    <w:rsid w:val="00AD06BB"/>
    <w:rsid w:val="00AD072A"/>
    <w:rsid w:val="00B01CAB"/>
    <w:rsid w:val="00B056EE"/>
    <w:rsid w:val="00B27091"/>
    <w:rsid w:val="00B52B7E"/>
    <w:rsid w:val="00B600C0"/>
    <w:rsid w:val="00B61320"/>
    <w:rsid w:val="00B64518"/>
    <w:rsid w:val="00B81B13"/>
    <w:rsid w:val="00B84E9E"/>
    <w:rsid w:val="00B93A47"/>
    <w:rsid w:val="00B95C19"/>
    <w:rsid w:val="00BB45F3"/>
    <w:rsid w:val="00BB563C"/>
    <w:rsid w:val="00BB6980"/>
    <w:rsid w:val="00BF1151"/>
    <w:rsid w:val="00BF5710"/>
    <w:rsid w:val="00C837F1"/>
    <w:rsid w:val="00CB25D8"/>
    <w:rsid w:val="00CB269F"/>
    <w:rsid w:val="00CB377F"/>
    <w:rsid w:val="00CD3456"/>
    <w:rsid w:val="00CD63D0"/>
    <w:rsid w:val="00CE5C0B"/>
    <w:rsid w:val="00D03262"/>
    <w:rsid w:val="00D20C33"/>
    <w:rsid w:val="00D25A72"/>
    <w:rsid w:val="00D369FF"/>
    <w:rsid w:val="00D42E27"/>
    <w:rsid w:val="00D45D2D"/>
    <w:rsid w:val="00D578C6"/>
    <w:rsid w:val="00D70C61"/>
    <w:rsid w:val="00DA00A1"/>
    <w:rsid w:val="00DC1CD7"/>
    <w:rsid w:val="00DC4443"/>
    <w:rsid w:val="00DD3E8E"/>
    <w:rsid w:val="00E461C5"/>
    <w:rsid w:val="00E57802"/>
    <w:rsid w:val="00E81DB6"/>
    <w:rsid w:val="00E926A8"/>
    <w:rsid w:val="00ED4C5B"/>
    <w:rsid w:val="00ED570E"/>
    <w:rsid w:val="00ED5938"/>
    <w:rsid w:val="00EF7D7E"/>
    <w:rsid w:val="00F010BC"/>
    <w:rsid w:val="00F12F6D"/>
    <w:rsid w:val="00F55035"/>
    <w:rsid w:val="00F71930"/>
    <w:rsid w:val="00F73473"/>
    <w:rsid w:val="00F76E8A"/>
    <w:rsid w:val="00FB1C8B"/>
    <w:rsid w:val="00FE4A1C"/>
    <w:rsid w:val="25E800DF"/>
    <w:rsid w:val="3A537EC3"/>
    <w:rsid w:val="3C82FD8A"/>
    <w:rsid w:val="4172374F"/>
    <w:rsid w:val="42F4B899"/>
    <w:rsid w:val="6AF50113"/>
    <w:rsid w:val="76FC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C5ACF1B"/>
  <w15:chartTrackingRefBased/>
  <w15:docId w15:val="{6BAC1BD3-B1C5-4BFC-BA56-87673FE8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CD7"/>
    <w:pPr>
      <w:autoSpaceDE w:val="0"/>
      <w:autoSpaceDN w:val="0"/>
      <w:adjustRightInd w:val="0"/>
    </w:pPr>
  </w:style>
  <w:style w:type="paragraph" w:styleId="Heading3">
    <w:name w:val="heading 3"/>
    <w:basedOn w:val="Normal"/>
    <w:qFormat/>
    <w:rsid w:val="00DC1CD7"/>
    <w:pPr>
      <w:autoSpaceDE/>
      <w:autoSpaceDN/>
      <w:adjustRightInd/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1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15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8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E27"/>
    <w:pPr>
      <w:ind w:left="720"/>
      <w:contextualSpacing/>
    </w:pPr>
  </w:style>
  <w:style w:type="character" w:styleId="CommentReference">
    <w:name w:val="annotation reference"/>
    <w:basedOn w:val="DefaultParagraphFont"/>
    <w:uiPriority w:val="9"/>
    <w:rsid w:val="002C43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3AE"/>
  </w:style>
  <w:style w:type="character" w:customStyle="1" w:styleId="CommentTextChar">
    <w:name w:val="Comment Text Char"/>
    <w:basedOn w:val="DefaultParagraphFont"/>
    <w:link w:val="CommentText"/>
    <w:rsid w:val="002C43AE"/>
  </w:style>
  <w:style w:type="paragraph" w:styleId="CommentSubject">
    <w:name w:val="annotation subject"/>
    <w:basedOn w:val="CommentText"/>
    <w:next w:val="CommentText"/>
    <w:link w:val="CommentSubjectChar"/>
    <w:rsid w:val="002C4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3AE"/>
    <w:rPr>
      <w:b/>
      <w:bCs/>
    </w:rPr>
  </w:style>
  <w:style w:type="paragraph" w:styleId="Header">
    <w:name w:val="header"/>
    <w:basedOn w:val="Normal"/>
    <w:link w:val="HeaderChar"/>
    <w:rsid w:val="00694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36B"/>
  </w:style>
  <w:style w:type="paragraph" w:styleId="Footer">
    <w:name w:val="footer"/>
    <w:basedOn w:val="Normal"/>
    <w:link w:val="FooterChar"/>
    <w:rsid w:val="00694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436B"/>
  </w:style>
  <w:style w:type="paragraph" w:styleId="FootnoteText">
    <w:name w:val="footnote text"/>
    <w:basedOn w:val="Normal"/>
    <w:link w:val="FootnoteTextChar"/>
    <w:rsid w:val="00AB4A2D"/>
  </w:style>
  <w:style w:type="character" w:customStyle="1" w:styleId="FootnoteTextChar">
    <w:name w:val="Footnote Text Char"/>
    <w:basedOn w:val="DefaultParagraphFont"/>
    <w:link w:val="FootnoteText"/>
    <w:rsid w:val="00AB4A2D"/>
  </w:style>
  <w:style w:type="character" w:styleId="FootnoteReference">
    <w:name w:val="footnote reference"/>
    <w:basedOn w:val="DefaultParagraphFont"/>
    <w:rsid w:val="00AB4A2D"/>
    <w:rPr>
      <w:vertAlign w:val="superscript"/>
    </w:rPr>
  </w:style>
  <w:style w:type="paragraph" w:styleId="BodyText">
    <w:name w:val="Body Text"/>
    <w:aliases w:val="Body (RF)"/>
    <w:basedOn w:val="Normal"/>
    <w:link w:val="BodyTextChar"/>
    <w:rsid w:val="00A2531E"/>
    <w:pPr>
      <w:autoSpaceDE/>
      <w:autoSpaceDN/>
      <w:adjustRightInd/>
      <w:spacing w:after="200" w:line="280" w:lineRule="exact"/>
      <w:jc w:val="both"/>
    </w:pPr>
    <w:rPr>
      <w:rFonts w:ascii="Arial" w:hAnsi="Arial"/>
      <w:bCs/>
      <w:sz w:val="22"/>
      <w:szCs w:val="24"/>
      <w:lang w:val="en-GB"/>
    </w:rPr>
  </w:style>
  <w:style w:type="character" w:customStyle="1" w:styleId="BodyTextChar">
    <w:name w:val="Body Text Char"/>
    <w:aliases w:val="Body (RF) Char"/>
    <w:basedOn w:val="DefaultParagraphFont"/>
    <w:link w:val="BodyText"/>
    <w:rsid w:val="00A2531E"/>
    <w:rPr>
      <w:rFonts w:ascii="Arial" w:hAnsi="Arial"/>
      <w:bCs/>
      <w:sz w:val="22"/>
      <w:szCs w:val="24"/>
      <w:lang w:val="en-GB"/>
    </w:rPr>
  </w:style>
  <w:style w:type="character" w:styleId="Hyperlink">
    <w:name w:val="Hyperlink"/>
    <w:basedOn w:val="DefaultParagraphFont"/>
    <w:rsid w:val="00446A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.ca.gov/planning/sip/si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hannon.hatcher@arb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amani.kalandiyur@arb.ca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2FBAE69DA74189FB679AE803FA59" ma:contentTypeVersion="30" ma:contentTypeDescription="Create a new document." ma:contentTypeScope="" ma:versionID="69262ccba60e6deecb0608d797238781">
  <xsd:schema xmlns:xsd="http://www.w3.org/2001/XMLSchema" xmlns:xs="http://www.w3.org/2001/XMLSchema" xmlns:p="http://schemas.microsoft.com/office/2006/metadata/properties" xmlns:ns2="159fb932-9249-45de-8d41-34a4d7fa3896" xmlns:ns3="5eb09cca-8fce-4c74-8cf5-8eed0c01c3e7" xmlns:ns4="91232de1-227f-4c14-978c-2f3c9e1ebfb3" targetNamespace="http://schemas.microsoft.com/office/2006/metadata/properties" ma:root="true" ma:fieldsID="49563ae424611ead06a05e7c788e4bd8" ns2:_="" ns3:_="" ns4:_="">
    <xsd:import namespace="159fb932-9249-45de-8d41-34a4d7fa3896"/>
    <xsd:import namespace="5eb09cca-8fce-4c74-8cf5-8eed0c01c3e7"/>
    <xsd:import namespace="91232de1-227f-4c14-978c-2f3c9e1ebfb3"/>
    <xsd:element name="properties">
      <xsd:complexType>
        <xsd:sequence>
          <xsd:element name="documentManagement">
            <xsd:complexType>
              <xsd:all>
                <xsd:element ref="ns2:kfea6008a02d42a09443e0cd384f46e0" minOccurs="0"/>
                <xsd:element ref="ns3:TaxCatchAll" minOccurs="0"/>
                <xsd:element ref="ns2:SubjectArea" minOccurs="0"/>
                <xsd:element ref="ns2:SubjectArea_x003a_ID" minOccurs="0"/>
                <xsd:element ref="ns2:k2ef65fb693c4d5fbb5b113210f22731" minOccurs="0"/>
                <xsd:element ref="ns2:MeetingDate" minOccurs="0"/>
                <xsd:element ref="ns2:Description0" minOccurs="0"/>
                <xsd:element ref="ns2:jd753629051f49b98138c6779f316db8" minOccurs="0"/>
                <xsd:element ref="ns2:n5b87a3a92cc49e3b25ac7e82d2d3b35" minOccurs="0"/>
                <xsd:element ref="ns2:SubjectArea_x003a_CommitteeName" minOccurs="0"/>
                <xsd:element ref="ns3:TaxKeywordTaxHTField" minOccurs="0"/>
                <xsd:element ref="ns4:Video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fb932-9249-45de-8d41-34a4d7fa3896" elementFormDefault="qualified">
    <xsd:import namespace="http://schemas.microsoft.com/office/2006/documentManagement/types"/>
    <xsd:import namespace="http://schemas.microsoft.com/office/infopath/2007/PartnerControls"/>
    <xsd:element name="kfea6008a02d42a09443e0cd384f46e0" ma:index="9" nillable="true" ma:taxonomy="true" ma:internalName="kfea6008a02d42a09443e0cd384f46e0" ma:taxonomyFieldName="Category" ma:displayName="Category" ma:readOnly="false" ma:default="" ma:fieldId="{4fea6008-a02d-42a0-9443-e0cd384f46e0}" ma:sspId="49e4e2da-9ee1-4b14-9d95-0e175eab5dac" ma:termSetId="84de2228-166e-4c06-9ed1-5252a79c5c0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jectArea" ma:index="11" nillable="true" ma:displayName="SubjectArea" ma:list="{11cba3b3-d692-4bbb-bcf2-da06f34ea8d5}" ma:internalName="SubjectArea" ma:showField="Committee_x0020_Acronym" ma:web="b5ca19a7-1095-4757-82a8-1672ea343064">
      <xsd:simpleType>
        <xsd:restriction base="dms:Lookup"/>
      </xsd:simpleType>
    </xsd:element>
    <xsd:element name="SubjectArea_x003a_ID" ma:index="12" nillable="true" ma:displayName="SubjectArea:ID" ma:list="{11cba3b3-d692-4bbb-bcf2-da06f34ea8d5}" ma:internalName="SubjectArea_x003a_ID" ma:readOnly="true" ma:showField="ID" ma:web="b5ca19a7-1095-4757-82a8-1672ea343064">
      <xsd:simpleType>
        <xsd:restriction base="dms:Lookup"/>
      </xsd:simpleType>
    </xsd:element>
    <xsd:element name="k2ef65fb693c4d5fbb5b113210f22731" ma:index="14" nillable="true" ma:taxonomy="true" ma:internalName="k2ef65fb693c4d5fbb5b113210f22731" ma:taxonomyFieldName="Project" ma:displayName="Project" ma:readOnly="false" ma:default="" ma:fieldId="{42ef65fb-693c-4d5f-bb5b-113210f22731}" ma:sspId="49e4e2da-9ee1-4b14-9d95-0e175eab5dac" ma:termSetId="502255ef-dd9d-4ee5-87e5-d1905f12802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Date" ma:index="15" nillable="true" ma:displayName="MeetingDate" ma:format="DateOnly" ma:internalName="MeetingDate">
      <xsd:simpleType>
        <xsd:restriction base="dms:DateTime"/>
      </xsd:simpleType>
    </xsd:element>
    <xsd:element name="Description0" ma:index="16" nillable="true" ma:displayName="Description" ma:hidden="true" ma:internalName="Description0" ma:readOnly="false">
      <xsd:simpleType>
        <xsd:restriction base="dms:Note"/>
      </xsd:simpleType>
    </xsd:element>
    <xsd:element name="jd753629051f49b98138c6779f316db8" ma:index="18" nillable="true" ma:taxonomy="true" ma:internalName="jd753629051f49b98138c6779f316db8" ma:taxonomyFieldName="Author0" ma:displayName="Author" ma:readOnly="false" ma:default="7;#SCAG internal|81da7dd9-d682-4f3d-bfb6-6fa23ac2a335" ma:fieldId="{3d753629-051f-49b9-8138-c6779f316db8}" ma:sspId="49e4e2da-9ee1-4b14-9d95-0e175eab5dac" ma:termSetId="38c90bf4-06a6-4197-a793-f010aab324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5b87a3a92cc49e3b25ac7e82d2d3b35" ma:index="20" nillable="true" ma:taxonomy="true" ma:internalName="n5b87a3a92cc49e3b25ac7e82d2d3b35" ma:taxonomyFieldName="Source" ma:displayName="Source" ma:readOnly="false" ma:default="8;#SCAG|ddc36dd2-8acc-4908-9c20-f9d948f30810" ma:fieldId="{75b87a3a-92cc-49e3-b25a-c7e82d2d3b35}" ma:sspId="49e4e2da-9ee1-4b14-9d95-0e175eab5dac" ma:termSetId="132bc6c5-8b48-43ee-a390-57911590c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jectArea_x003a_CommitteeName" ma:index="21" nillable="true" ma:displayName="Committee" ma:list="{11cba3b3-d692-4bbb-bcf2-da06f34ea8d5}" ma:internalName="SubjectArea_x003a_CommitteeName" ma:readOnly="true" ma:showField="Title" ma:web="b5ca19a7-1095-4757-82a8-1672ea34306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9cca-8fce-4c74-8cf5-8eed0c01c3e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62e5f5-27dc-46c0-b9b2-0d9712335542}" ma:internalName="TaxCatchAll" ma:showField="CatchAllData" ma:web="df27322b-595e-4f13-8df8-41b0f66b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Keywords" ma:readOnly="false" ma:fieldId="{23f27201-bee3-471e-b2e7-b64fd8b7ca38}" ma:taxonomyMulti="true" ma:sspId="4a064de2-cdb9-437f-b488-ee84ec814aa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32de1-227f-4c14-978c-2f3c9e1ebfb3" elementFormDefault="qualified">
    <xsd:import namespace="http://schemas.microsoft.com/office/2006/documentManagement/types"/>
    <xsd:import namespace="http://schemas.microsoft.com/office/infopath/2007/PartnerControls"/>
    <xsd:element name="Video_x0020_URL" ma:index="24" nillable="true" ma:displayName="Video URL" ma:description="URL to Granicus Video" ma:format="Hyperlink" ma:internalName="Video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2ef65fb693c4d5fbb5b113210f22731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999ad1a1-dbd9-4ff2-9474-e31828607a74</TermId>
        </TermInfo>
      </Terms>
    </k2ef65fb693c4d5fbb5b113210f22731>
    <jd753629051f49b98138c6779f316db8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 internal</TermName>
          <TermId xmlns="http://schemas.microsoft.com/office/infopath/2007/PartnerControls">81da7dd9-d682-4f3d-bfb6-6fa23ac2a335</TermId>
        </TermInfo>
      </Terms>
    </jd753629051f49b98138c6779f316db8>
    <TaxCatchAll xmlns="5eb09cca-8fce-4c74-8cf5-8eed0c01c3e7">
      <Value>1539</Value>
      <Value>1671</Value>
      <Value>864</Value>
      <Value>1299</Value>
      <Value>8</Value>
      <Value>7</Value>
      <Value>1662</Value>
      <Value>439</Value>
    </TaxCatchAll>
    <Video_x0020_URL xmlns="91232de1-227f-4c14-978c-2f3c9e1ebfb3">
      <Url xsi:nil="true"/>
      <Description xsi:nil="true"/>
    </Video_x0020_URL>
    <TaxKeywordTaxHTField xmlns="5eb09cca-8fce-4c74-8cf5-8eed0c01c3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TCWG</TermName>
          <TermId xmlns="http://schemas.microsoft.com/office/infopath/2007/PartnerControls">e5c20915-4252-44f1-ac55-217cd63e28b3</TermId>
        </TermInfo>
        <TermInfo xmlns="http://schemas.microsoft.com/office/infopath/2007/PartnerControls">
          <TermName xmlns="http://schemas.microsoft.com/office/infopath/2007/PartnerControls">Ozone</TermName>
          <TermId xmlns="http://schemas.microsoft.com/office/infopath/2007/PartnerControls">20224c7d-d2c5-4292-a8dc-d1bfde873d3c</TermId>
        </TermInfo>
        <TermInfo xmlns="http://schemas.microsoft.com/office/infopath/2007/PartnerControls">
          <TermName xmlns="http://schemas.microsoft.com/office/infopath/2007/PartnerControls">Western Mojave</TermName>
          <TermId xmlns="http://schemas.microsoft.com/office/infopath/2007/PartnerControls">d88dba34-0c77-4704-a6b6-27894c2a16f7</TermId>
        </TermInfo>
        <TermInfo xmlns="http://schemas.microsoft.com/office/infopath/2007/PartnerControls">
          <TermName xmlns="http://schemas.microsoft.com/office/infopath/2007/PartnerControls">conformity budget</TermName>
          <TermId xmlns="http://schemas.microsoft.com/office/infopath/2007/PartnerControls">dbf4e85f-b6f3-4b47-963e-92e91f6f1bb1</TermId>
        </TermInfo>
      </Terms>
    </TaxKeywordTaxHTField>
    <SubjectArea xmlns="159fb932-9249-45de-8d41-34a4d7fa3896">25</SubjectArea>
    <MeetingDate xmlns="159fb932-9249-45de-8d41-34a4d7fa3896">2018-09-25T07:00:00+00:00</MeetingDate>
    <kfea6008a02d42a09443e0cd384f46e0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Presentation</TermName>
          <TermId xmlns="http://schemas.microsoft.com/office/infopath/2007/PartnerControls">45d526fd-d16e-4161-99a1-984059e24530</TermId>
        </TermInfo>
      </Terms>
    </kfea6008a02d42a09443e0cd384f46e0>
    <Description0 xmlns="159fb932-9249-45de-8d41-34a4d7fa3896" xsi:nil="true"/>
    <n5b87a3a92cc49e3b25ac7e82d2d3b35 xmlns="159fb932-9249-45de-8d41-34a4d7fa38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SCAG</TermName>
          <TermId xmlns="http://schemas.microsoft.com/office/infopath/2007/PartnerControls">ddc36dd2-8acc-4908-9c20-f9d948f30810</TermId>
        </TermInfo>
      </Terms>
    </n5b87a3a92cc49e3b25ac7e82d2d3b35>
  </documentManagement>
</p:properties>
</file>

<file path=customXml/itemProps1.xml><?xml version="1.0" encoding="utf-8"?>
<ds:datastoreItem xmlns:ds="http://schemas.openxmlformats.org/officeDocument/2006/customXml" ds:itemID="{8CA40A40-D72C-43D6-B7F9-DD2A3DB74962}"/>
</file>

<file path=customXml/itemProps2.xml><?xml version="1.0" encoding="utf-8"?>
<ds:datastoreItem xmlns:ds="http://schemas.openxmlformats.org/officeDocument/2006/customXml" ds:itemID="{53BE3DD7-BAA1-4341-88D1-6CA0BCD0A085}"/>
</file>

<file path=customXml/itemProps3.xml><?xml version="1.0" encoding="utf-8"?>
<ds:datastoreItem xmlns:ds="http://schemas.openxmlformats.org/officeDocument/2006/customXml" ds:itemID="{F74712A4-DB13-4F54-B51B-47DC16BF5511}"/>
</file>

<file path=customXml/itemProps4.xml><?xml version="1.0" encoding="utf-8"?>
<ds:datastoreItem xmlns:ds="http://schemas.openxmlformats.org/officeDocument/2006/customXml" ds:itemID="{644BF7C9-63E3-4A38-A2F5-82E3062C5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359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for Adequacy Review of SIP Submissions for Conformity</vt:lpstr>
    </vt:vector>
  </TitlesOfParts>
  <Company>EPA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25, 2018 TCWG Meeting Agenda Item 4.2 Checklist of Ozone Transportation Conformity Budgets - Western Mojave</dc:title>
  <dc:subject/>
  <dc:creator>alarsen</dc:creator>
  <cp:keywords>TCWG; conformity budget; Western Mojave; Ozone</cp:keywords>
  <dc:description/>
  <cp:lastModifiedBy>Kalandiyur, Nesamani@ARB</cp:lastModifiedBy>
  <cp:revision>8</cp:revision>
  <dcterms:created xsi:type="dcterms:W3CDTF">2018-09-17T18:37:00Z</dcterms:created>
  <dcterms:modified xsi:type="dcterms:W3CDTF">2018-09-20T23:49:00Z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0x010100A0E92FBAE69DA74189FB679AE803FA59</vt:lpwstr>
  </property>
  <property fmtid="{D5CDD505-2E9C-101B-9397-08002B2CF9AE}" pid="3" name="Project">
    <vt:lpwstr>1299;#TCWG|999ad1a1-dbd9-4ff2-9474-e31828607a74</vt:lpwstr>
  </property>
  <property fmtid="{D5CDD505-2E9C-101B-9397-08002B2CF9AE}" pid="4" name="TaxKeyword">
    <vt:lpwstr>1539;#TCWG|e5c20915-4252-44f1-ac55-217cd63e28b3;#864;#Ozone|20224c7d-d2c5-4292-a8dc-d1bfde873d3c;#1671;#Western Mojave|d88dba34-0c77-4704-a6b6-27894c2a16f7;#1662;#conformity budget|dbf4e85f-b6f3-4b47-963e-92e91f6f1bb1</vt:lpwstr>
  </property>
  <property fmtid="{D5CDD505-2E9C-101B-9397-08002B2CF9AE}" pid="5" name="Category">
    <vt:lpwstr>439;#Presentation|45d526fd-d16e-4161-99a1-984059e24530</vt:lpwstr>
  </property>
  <property fmtid="{D5CDD505-2E9C-101B-9397-08002B2CF9AE}" pid="6" name="Author0">
    <vt:lpwstr>7;#SCAG internal|81da7dd9-d682-4f3d-bfb6-6fa23ac2a335</vt:lpwstr>
  </property>
  <property fmtid="{D5CDD505-2E9C-101B-9397-08002B2CF9AE}" pid="7" name="Source">
    <vt:lpwstr>8;#SCAG|ddc36dd2-8acc-4908-9c20-f9d948f30810</vt:lpwstr>
  </property>
  <property fmtid="{D5CDD505-2E9C-101B-9397-08002B2CF9AE}" pid="8" name="Order">
    <vt:r8>177800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